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060E" w:rsidRPr="00590B76" w:rsidRDefault="00F80576" w:rsidP="00733FF0">
      <w:pPr>
        <w:rPr>
          <w:b/>
          <w:sz w:val="28"/>
          <w:szCs w:val="28"/>
          <w:u w:val="single"/>
        </w:rPr>
      </w:pPr>
      <w:r w:rsidRPr="00590B76">
        <w:rPr>
          <w:b/>
          <w:sz w:val="28"/>
          <w:szCs w:val="28"/>
          <w:u w:val="single"/>
        </w:rPr>
        <w:t>P</w:t>
      </w:r>
      <w:r w:rsidR="002F060E" w:rsidRPr="00590B76">
        <w:rPr>
          <w:b/>
          <w:sz w:val="28"/>
          <w:szCs w:val="28"/>
          <w:u w:val="single"/>
        </w:rPr>
        <w:t>AML Policy</w:t>
      </w:r>
      <w:bookmarkStart w:id="0" w:name="_GoBack"/>
    </w:p>
    <w:bookmarkEnd w:id="0"/>
    <w:p w:rsidR="002F060E" w:rsidRPr="002F060E" w:rsidRDefault="002F060E" w:rsidP="00733FF0">
      <w:pPr>
        <w:rPr>
          <w:sz w:val="26"/>
          <w:szCs w:val="26"/>
        </w:rPr>
      </w:pPr>
      <w:r w:rsidRPr="002F060E">
        <w:rPr>
          <w:sz w:val="26"/>
          <w:szCs w:val="26"/>
        </w:rPr>
        <w:t>Provisions of Prevention of Money Laundering Act, 2002</w:t>
      </w:r>
    </w:p>
    <w:p w:rsidR="002F060E" w:rsidRPr="002F060E" w:rsidRDefault="002F060E" w:rsidP="00733FF0">
      <w:pPr>
        <w:rPr>
          <w:sz w:val="26"/>
          <w:szCs w:val="26"/>
        </w:rPr>
      </w:pPr>
      <w:r w:rsidRPr="002F060E">
        <w:rPr>
          <w:sz w:val="26"/>
          <w:szCs w:val="26"/>
        </w:rPr>
        <w:t>Prevention of Money Laundering Act, 2002 (PMLA) forms the core of legal framework put in place by India to combat money laundering and related crimes. PMLA and the Rules notified there under came into force from 1st July, 2005. Under PMLA, all the entries registered with SEBI are required to furnish information of all the suspicious transactions whether or not made in cash to FIU-IND. Under Section3 of PMLA, projecting of crime as untainted property is an offence of money</w:t>
      </w:r>
    </w:p>
    <w:p w:rsidR="002F060E" w:rsidRPr="002F060E" w:rsidRDefault="002F060E" w:rsidP="00733FF0">
      <w:pPr>
        <w:rPr>
          <w:sz w:val="26"/>
          <w:szCs w:val="26"/>
        </w:rPr>
      </w:pPr>
      <w:r w:rsidRPr="002F060E">
        <w:rPr>
          <w:sz w:val="26"/>
          <w:szCs w:val="26"/>
        </w:rPr>
        <w:t>laundering liable to be punishment under section 4 of the PMLA.</w:t>
      </w:r>
    </w:p>
    <w:p w:rsidR="002F060E" w:rsidRPr="002F060E" w:rsidRDefault="002F060E" w:rsidP="00733FF0">
      <w:pPr>
        <w:rPr>
          <w:sz w:val="26"/>
          <w:szCs w:val="26"/>
        </w:rPr>
      </w:pPr>
      <w:r w:rsidRPr="002F060E">
        <w:rPr>
          <w:sz w:val="26"/>
          <w:szCs w:val="26"/>
        </w:rPr>
        <w:t>Money Laundering involves disguising financial assets so that they can be used without detection of the illegal activity that produced them. Through money laundering, the launderer transforms the monetary proceeds derived from criminal activity into funds with as apparently legal source.</w:t>
      </w:r>
    </w:p>
    <w:p w:rsidR="002F060E" w:rsidRPr="002F060E" w:rsidRDefault="002F060E" w:rsidP="00733FF0">
      <w:pPr>
        <w:rPr>
          <w:sz w:val="26"/>
          <w:szCs w:val="26"/>
        </w:rPr>
      </w:pPr>
      <w:r w:rsidRPr="002F060E">
        <w:rPr>
          <w:sz w:val="26"/>
          <w:szCs w:val="26"/>
        </w:rPr>
        <w:t xml:space="preserve">Financial Intelligence Unit-India (FIU-IND) is the central national agency of India responsible for receiving, processing, </w:t>
      </w:r>
      <w:proofErr w:type="spellStart"/>
      <w:r w:rsidRPr="002F060E">
        <w:rPr>
          <w:sz w:val="26"/>
          <w:szCs w:val="26"/>
        </w:rPr>
        <w:t>analysing</w:t>
      </w:r>
      <w:proofErr w:type="spellEnd"/>
      <w:r w:rsidRPr="002F060E">
        <w:rPr>
          <w:sz w:val="26"/>
          <w:szCs w:val="26"/>
        </w:rPr>
        <w:t xml:space="preserve"> and disseminating information of suspect financial transactions. FIU-IND is also responsible for coordinating and strengthening efforts of national and international intelligence, investigation and enforcement agencies in combating money laundering and related crimes.</w:t>
      </w:r>
    </w:p>
    <w:p w:rsidR="002F060E" w:rsidRPr="002F060E" w:rsidRDefault="002F060E" w:rsidP="00733FF0">
      <w:pPr>
        <w:rPr>
          <w:sz w:val="26"/>
          <w:szCs w:val="26"/>
        </w:rPr>
      </w:pPr>
      <w:r w:rsidRPr="002F060E">
        <w:rPr>
          <w:sz w:val="26"/>
          <w:szCs w:val="26"/>
        </w:rPr>
        <w:t>Section 2 (1) (g) of PMLA Rules defines suspicious transaction whether or not made</w:t>
      </w:r>
    </w:p>
    <w:p w:rsidR="002F060E" w:rsidRPr="002F060E" w:rsidRDefault="002F060E" w:rsidP="00733FF0">
      <w:pPr>
        <w:rPr>
          <w:sz w:val="26"/>
          <w:szCs w:val="26"/>
        </w:rPr>
      </w:pPr>
      <w:r w:rsidRPr="002F060E">
        <w:rPr>
          <w:sz w:val="26"/>
          <w:szCs w:val="26"/>
        </w:rPr>
        <w:t>in cash which, to a person acting in good faith:</w:t>
      </w:r>
    </w:p>
    <w:p w:rsidR="002F060E" w:rsidRPr="002F060E" w:rsidRDefault="002F060E" w:rsidP="00733FF0">
      <w:pPr>
        <w:rPr>
          <w:sz w:val="26"/>
          <w:szCs w:val="26"/>
        </w:rPr>
      </w:pPr>
      <w:r w:rsidRPr="002F060E">
        <w:rPr>
          <w:rFonts w:ascii="Segoe UI Symbol" w:hAnsi="Segoe UI Symbol" w:cs="Segoe UI Symbol"/>
          <w:sz w:val="26"/>
          <w:szCs w:val="26"/>
        </w:rPr>
        <w:t>➢</w:t>
      </w:r>
      <w:r w:rsidRPr="002F060E">
        <w:rPr>
          <w:sz w:val="26"/>
          <w:szCs w:val="26"/>
        </w:rPr>
        <w:t xml:space="preserve"> Gives rise to a reasonable ground of suspicious that it may involve the</w:t>
      </w:r>
    </w:p>
    <w:p w:rsidR="002F060E" w:rsidRPr="002F060E" w:rsidRDefault="002F060E" w:rsidP="00733FF0">
      <w:pPr>
        <w:rPr>
          <w:sz w:val="26"/>
          <w:szCs w:val="26"/>
        </w:rPr>
      </w:pPr>
      <w:r w:rsidRPr="002F060E">
        <w:rPr>
          <w:sz w:val="26"/>
          <w:szCs w:val="26"/>
        </w:rPr>
        <w:t>proceeds of crime: or</w:t>
      </w:r>
    </w:p>
    <w:p w:rsidR="002F060E" w:rsidRPr="002F060E" w:rsidRDefault="002F060E" w:rsidP="00733FF0">
      <w:pPr>
        <w:rPr>
          <w:sz w:val="26"/>
          <w:szCs w:val="26"/>
        </w:rPr>
      </w:pPr>
      <w:r w:rsidRPr="002F060E">
        <w:rPr>
          <w:rFonts w:ascii="Segoe UI Symbol" w:hAnsi="Segoe UI Symbol" w:cs="Segoe UI Symbol"/>
          <w:sz w:val="26"/>
          <w:szCs w:val="26"/>
        </w:rPr>
        <w:t>➢</w:t>
      </w:r>
      <w:r w:rsidRPr="002F060E">
        <w:rPr>
          <w:sz w:val="26"/>
          <w:szCs w:val="26"/>
        </w:rPr>
        <w:t xml:space="preserve"> Appears to be made in circumstances of unusual or unjustified complexity; or</w:t>
      </w:r>
    </w:p>
    <w:p w:rsidR="002F060E" w:rsidRPr="002F060E" w:rsidRDefault="002F060E" w:rsidP="00733FF0">
      <w:pPr>
        <w:rPr>
          <w:sz w:val="26"/>
          <w:szCs w:val="26"/>
        </w:rPr>
      </w:pPr>
      <w:r w:rsidRPr="002F060E">
        <w:rPr>
          <w:rFonts w:ascii="Segoe UI Symbol" w:hAnsi="Segoe UI Symbol" w:cs="Segoe UI Symbol"/>
          <w:sz w:val="26"/>
          <w:szCs w:val="26"/>
        </w:rPr>
        <w:t>➢</w:t>
      </w:r>
      <w:r w:rsidRPr="002F060E">
        <w:rPr>
          <w:sz w:val="26"/>
          <w:szCs w:val="26"/>
        </w:rPr>
        <w:t xml:space="preserve"> Appears to have no economic rationale or </w:t>
      </w:r>
      <w:proofErr w:type="spellStart"/>
      <w:r w:rsidRPr="002F060E">
        <w:rPr>
          <w:sz w:val="26"/>
          <w:szCs w:val="26"/>
        </w:rPr>
        <w:t>bonafied</w:t>
      </w:r>
      <w:proofErr w:type="spellEnd"/>
      <w:r w:rsidRPr="002F060E">
        <w:rPr>
          <w:sz w:val="26"/>
          <w:szCs w:val="26"/>
        </w:rPr>
        <w:t xml:space="preserve"> purpose; or</w:t>
      </w:r>
    </w:p>
    <w:p w:rsidR="002F060E" w:rsidRPr="002F060E" w:rsidRDefault="002F060E" w:rsidP="00733FF0">
      <w:pPr>
        <w:rPr>
          <w:sz w:val="26"/>
          <w:szCs w:val="26"/>
        </w:rPr>
      </w:pPr>
      <w:r w:rsidRPr="002F060E">
        <w:rPr>
          <w:rFonts w:ascii="Segoe UI Symbol" w:hAnsi="Segoe UI Symbol" w:cs="Segoe UI Symbol"/>
          <w:sz w:val="26"/>
          <w:szCs w:val="26"/>
        </w:rPr>
        <w:t>➢</w:t>
      </w:r>
      <w:r w:rsidRPr="002F060E">
        <w:rPr>
          <w:sz w:val="26"/>
          <w:szCs w:val="26"/>
        </w:rPr>
        <w:t xml:space="preserve"> Gives rise to a reasonable ground of suspicious that it may involve facing of</w:t>
      </w:r>
    </w:p>
    <w:p w:rsidR="002F060E" w:rsidRPr="002F060E" w:rsidRDefault="002F060E" w:rsidP="00733FF0">
      <w:pPr>
        <w:rPr>
          <w:sz w:val="26"/>
          <w:szCs w:val="26"/>
        </w:rPr>
      </w:pPr>
      <w:r w:rsidRPr="002F060E">
        <w:rPr>
          <w:sz w:val="26"/>
          <w:szCs w:val="26"/>
        </w:rPr>
        <w:t>the activities relating to terrorism</w:t>
      </w:r>
    </w:p>
    <w:p w:rsidR="002F060E" w:rsidRPr="002F060E" w:rsidRDefault="002F060E" w:rsidP="00733FF0">
      <w:pPr>
        <w:rPr>
          <w:sz w:val="26"/>
          <w:szCs w:val="26"/>
        </w:rPr>
      </w:pPr>
      <w:r w:rsidRPr="002F060E">
        <w:rPr>
          <w:sz w:val="26"/>
          <w:szCs w:val="26"/>
        </w:rPr>
        <w:t>Policy and Procedures for Anti Money Laundering Measures</w:t>
      </w:r>
    </w:p>
    <w:p w:rsidR="002F060E" w:rsidRPr="002F060E" w:rsidRDefault="002F060E" w:rsidP="00733FF0">
      <w:pPr>
        <w:rPr>
          <w:sz w:val="26"/>
          <w:szCs w:val="26"/>
        </w:rPr>
      </w:pPr>
      <w:r w:rsidRPr="002F060E">
        <w:rPr>
          <w:sz w:val="26"/>
          <w:szCs w:val="26"/>
        </w:rPr>
        <w:t xml:space="preserve">The policy and procedures as outlined below provides a general background on the subjects of money laundering and terrorist financing summarizes the main provisions of the applicable anti-money laundering and anti-terrorist financing legislation in India and provides guidance on the practical implications of the Act. The same also sets out the </w:t>
      </w:r>
      <w:r w:rsidRPr="002F060E">
        <w:rPr>
          <w:sz w:val="26"/>
          <w:szCs w:val="26"/>
        </w:rPr>
        <w:lastRenderedPageBreak/>
        <w:t>steps that a registered intermediary and any of its representatives, should implement to discourage and identify any money laundering or terrorist financing activities.</w:t>
      </w:r>
    </w:p>
    <w:p w:rsidR="002F060E" w:rsidRPr="002F060E" w:rsidRDefault="002F060E" w:rsidP="00733FF0">
      <w:pPr>
        <w:rPr>
          <w:sz w:val="26"/>
          <w:szCs w:val="26"/>
        </w:rPr>
      </w:pPr>
      <w:r w:rsidRPr="002F060E">
        <w:rPr>
          <w:sz w:val="26"/>
          <w:szCs w:val="26"/>
        </w:rPr>
        <w:t>The Prevention of Money Laundering Act, 2002 has come into effect from 1st July 2005. Necessary Notifications / Rules under the said Act have been published in the Gazette of India on 1st July 2005 by the Department of Revenue, Ministry of Finance, Government of India.</w:t>
      </w:r>
    </w:p>
    <w:p w:rsidR="002F060E" w:rsidRPr="002F060E" w:rsidRDefault="002F060E" w:rsidP="00733FF0">
      <w:pPr>
        <w:rPr>
          <w:sz w:val="26"/>
          <w:szCs w:val="26"/>
        </w:rPr>
      </w:pPr>
      <w:r w:rsidRPr="002F060E">
        <w:rPr>
          <w:sz w:val="26"/>
          <w:szCs w:val="26"/>
        </w:rPr>
        <w:t xml:space="preserve">As per the provisions of the Act, every banking company, financial institution (which includes chit fund company, a co-operative bank, a housing finance institution and a </w:t>
      </w:r>
      <w:proofErr w:type="spellStart"/>
      <w:r w:rsidRPr="002F060E">
        <w:rPr>
          <w:sz w:val="26"/>
          <w:szCs w:val="26"/>
        </w:rPr>
        <w:t>non banking</w:t>
      </w:r>
      <w:proofErr w:type="spellEnd"/>
      <w:r w:rsidRPr="002F060E">
        <w:rPr>
          <w:sz w:val="26"/>
          <w:szCs w:val="26"/>
        </w:rPr>
        <w:t xml:space="preserve"> financial company) and intermediary (which Includes a stock-broker, sub broker, share transfer agent, banker to an issue, trustee to a trust deed, registrar to an issue, merchant banker, underwriter, portfolio manager, investment adviser and any other intermediary associated with securities market and registered under section 12 of the Securities and Exchange Board of India Act, 1992) shall have to maintain a record of all the transactions; the nature and value of which has been prescribed in the Rules under the PMLA. Such transactions include:</w:t>
      </w:r>
    </w:p>
    <w:p w:rsidR="002F060E" w:rsidRPr="002F060E" w:rsidRDefault="002F060E" w:rsidP="00733FF0">
      <w:pPr>
        <w:rPr>
          <w:sz w:val="26"/>
          <w:szCs w:val="26"/>
        </w:rPr>
      </w:pPr>
      <w:r w:rsidRPr="002F060E">
        <w:rPr>
          <w:sz w:val="26"/>
          <w:szCs w:val="26"/>
        </w:rPr>
        <w:t xml:space="preserve">All cash transactions of the value of more than </w:t>
      </w:r>
      <w:proofErr w:type="spellStart"/>
      <w:r w:rsidRPr="002F060E">
        <w:rPr>
          <w:sz w:val="26"/>
          <w:szCs w:val="26"/>
        </w:rPr>
        <w:t>Rs</w:t>
      </w:r>
      <w:proofErr w:type="spellEnd"/>
      <w:r w:rsidRPr="002F060E">
        <w:rPr>
          <w:sz w:val="26"/>
          <w:szCs w:val="26"/>
        </w:rPr>
        <w:t xml:space="preserve"> 10 lacs or its equivalent in foreign currency.</w:t>
      </w:r>
    </w:p>
    <w:p w:rsidR="002F060E" w:rsidRPr="002F060E" w:rsidRDefault="002F060E" w:rsidP="00733FF0">
      <w:pPr>
        <w:rPr>
          <w:sz w:val="26"/>
          <w:szCs w:val="26"/>
        </w:rPr>
      </w:pPr>
      <w:r w:rsidRPr="002F060E">
        <w:rPr>
          <w:sz w:val="26"/>
          <w:szCs w:val="26"/>
        </w:rPr>
        <w:t xml:space="preserve">All series of cash transactions integrally connected to each other which have been valued below </w:t>
      </w:r>
      <w:proofErr w:type="spellStart"/>
      <w:r w:rsidRPr="002F060E">
        <w:rPr>
          <w:sz w:val="26"/>
          <w:szCs w:val="26"/>
        </w:rPr>
        <w:t>Rs</w:t>
      </w:r>
      <w:proofErr w:type="spellEnd"/>
      <w:r w:rsidRPr="002F060E">
        <w:rPr>
          <w:sz w:val="26"/>
          <w:szCs w:val="26"/>
        </w:rPr>
        <w:t xml:space="preserve"> 10 lakhs or its equivalent in foreign currency where such series of transactions take place within one calendar month.</w:t>
      </w:r>
    </w:p>
    <w:p w:rsidR="002F060E" w:rsidRPr="002F060E" w:rsidRDefault="002F060E" w:rsidP="00733FF0">
      <w:pPr>
        <w:rPr>
          <w:sz w:val="26"/>
          <w:szCs w:val="26"/>
        </w:rPr>
      </w:pPr>
      <w:r w:rsidRPr="002F060E">
        <w:rPr>
          <w:sz w:val="26"/>
          <w:szCs w:val="26"/>
        </w:rPr>
        <w:t xml:space="preserve">All suspicious transactions whether or not made in cash and including, inter-alia, credits or debits into from any non-monetary account such as </w:t>
      </w:r>
      <w:proofErr w:type="spellStart"/>
      <w:r w:rsidRPr="002F060E">
        <w:rPr>
          <w:sz w:val="26"/>
          <w:szCs w:val="26"/>
        </w:rPr>
        <w:t>demat</w:t>
      </w:r>
      <w:proofErr w:type="spellEnd"/>
      <w:r w:rsidRPr="002F060E">
        <w:rPr>
          <w:sz w:val="26"/>
          <w:szCs w:val="26"/>
        </w:rPr>
        <w:t xml:space="preserve"> account, security account maintained by the registered intermediary.</w:t>
      </w:r>
    </w:p>
    <w:p w:rsidR="002F060E" w:rsidRPr="002F060E" w:rsidRDefault="002F060E" w:rsidP="00733FF0">
      <w:pPr>
        <w:rPr>
          <w:sz w:val="26"/>
          <w:szCs w:val="26"/>
        </w:rPr>
      </w:pPr>
      <w:r w:rsidRPr="002F060E">
        <w:rPr>
          <w:sz w:val="26"/>
          <w:szCs w:val="26"/>
        </w:rPr>
        <w:t>We should adopt written procedures to implement the anti-money laundering provisions as envisaged under the Anti Money Laundering Act, 2002. Such procedures should include inter alia, the following three specific parameters which are related to the overall</w:t>
      </w:r>
    </w:p>
    <w:p w:rsidR="002F060E" w:rsidRPr="002F060E" w:rsidRDefault="002F060E" w:rsidP="00733FF0">
      <w:pPr>
        <w:rPr>
          <w:sz w:val="26"/>
          <w:szCs w:val="26"/>
        </w:rPr>
      </w:pPr>
      <w:r w:rsidRPr="002F060E">
        <w:rPr>
          <w:sz w:val="26"/>
          <w:szCs w:val="26"/>
        </w:rPr>
        <w:t>‘Client Due Diligence Process’:</w:t>
      </w:r>
    </w:p>
    <w:p w:rsidR="002F060E" w:rsidRPr="002F060E" w:rsidRDefault="002F060E" w:rsidP="00733FF0">
      <w:pPr>
        <w:rPr>
          <w:sz w:val="26"/>
          <w:szCs w:val="26"/>
        </w:rPr>
      </w:pPr>
      <w:r w:rsidRPr="002F060E">
        <w:rPr>
          <w:sz w:val="26"/>
          <w:szCs w:val="26"/>
        </w:rPr>
        <w:t>a) Policy for acceptance of clients</w:t>
      </w:r>
    </w:p>
    <w:p w:rsidR="002F060E" w:rsidRPr="002F060E" w:rsidRDefault="002F060E" w:rsidP="00733FF0">
      <w:pPr>
        <w:rPr>
          <w:sz w:val="26"/>
          <w:szCs w:val="26"/>
        </w:rPr>
      </w:pPr>
      <w:r w:rsidRPr="002F060E">
        <w:rPr>
          <w:sz w:val="26"/>
          <w:szCs w:val="26"/>
        </w:rPr>
        <w:t>b) Procedure for identifying the clients</w:t>
      </w:r>
    </w:p>
    <w:p w:rsidR="002F060E" w:rsidRPr="002F060E" w:rsidRDefault="002F060E" w:rsidP="00733FF0">
      <w:pPr>
        <w:rPr>
          <w:sz w:val="26"/>
          <w:szCs w:val="26"/>
        </w:rPr>
      </w:pPr>
      <w:r w:rsidRPr="002F060E">
        <w:rPr>
          <w:sz w:val="26"/>
          <w:szCs w:val="26"/>
        </w:rPr>
        <w:t>c) Transaction monitoring and reporting especially Suspicious Transactions Reporting (STR)</w:t>
      </w:r>
    </w:p>
    <w:p w:rsidR="002F060E" w:rsidRPr="002F060E" w:rsidRDefault="002F060E" w:rsidP="00733FF0">
      <w:pPr>
        <w:rPr>
          <w:sz w:val="26"/>
          <w:szCs w:val="26"/>
        </w:rPr>
      </w:pPr>
      <w:r w:rsidRPr="002F060E">
        <w:rPr>
          <w:sz w:val="26"/>
          <w:szCs w:val="26"/>
        </w:rPr>
        <w:t>Client Due Diligence Process</w:t>
      </w:r>
    </w:p>
    <w:p w:rsidR="002F060E" w:rsidRPr="002F060E" w:rsidRDefault="002F060E" w:rsidP="00733FF0">
      <w:pPr>
        <w:rPr>
          <w:sz w:val="26"/>
          <w:szCs w:val="26"/>
        </w:rPr>
      </w:pPr>
      <w:r w:rsidRPr="002F060E">
        <w:rPr>
          <w:sz w:val="26"/>
          <w:szCs w:val="26"/>
        </w:rPr>
        <w:t>The customer due diligence (“CDD”) measures comprise the following:</w:t>
      </w:r>
    </w:p>
    <w:p w:rsidR="002F060E" w:rsidRPr="002F060E" w:rsidRDefault="002F060E" w:rsidP="00733FF0">
      <w:pPr>
        <w:rPr>
          <w:sz w:val="26"/>
          <w:szCs w:val="26"/>
        </w:rPr>
      </w:pPr>
      <w:r w:rsidRPr="002F060E">
        <w:rPr>
          <w:sz w:val="26"/>
          <w:szCs w:val="26"/>
        </w:rPr>
        <w:lastRenderedPageBreak/>
        <w:t>Obtaining sufficient information in order to identify persons who beneficially own or control securities account.</w:t>
      </w:r>
    </w:p>
    <w:p w:rsidR="002F060E" w:rsidRPr="002F060E" w:rsidRDefault="002F060E" w:rsidP="00733FF0">
      <w:pPr>
        <w:rPr>
          <w:sz w:val="26"/>
          <w:szCs w:val="26"/>
        </w:rPr>
      </w:pPr>
      <w:r w:rsidRPr="002F060E">
        <w:rPr>
          <w:sz w:val="26"/>
          <w:szCs w:val="26"/>
        </w:rPr>
        <w:t>As an organization providing Research Analyst Services, details of securities account of clients are not shared with us in the process of delivering services and execution services are not part of our service package. Accordingly, identifying the beneficial owner or controlling party of the securities account of the client is the responsibility of the broker handling the security account of the client.</w:t>
      </w:r>
    </w:p>
    <w:p w:rsidR="002F060E" w:rsidRPr="002F060E" w:rsidRDefault="002F060E" w:rsidP="00733FF0">
      <w:pPr>
        <w:rPr>
          <w:sz w:val="26"/>
          <w:szCs w:val="26"/>
        </w:rPr>
      </w:pPr>
      <w:r w:rsidRPr="002F060E">
        <w:rPr>
          <w:sz w:val="26"/>
          <w:szCs w:val="26"/>
        </w:rPr>
        <w:t>Verify the customer’s identity</w:t>
      </w:r>
    </w:p>
    <w:p w:rsidR="002F060E" w:rsidRPr="002F060E" w:rsidRDefault="002F060E" w:rsidP="00733FF0">
      <w:pPr>
        <w:rPr>
          <w:sz w:val="26"/>
          <w:szCs w:val="26"/>
        </w:rPr>
      </w:pPr>
      <w:r w:rsidRPr="002F060E">
        <w:rPr>
          <w:sz w:val="26"/>
          <w:szCs w:val="26"/>
        </w:rPr>
        <w:t>We adhere to SEBI KYC (Know Your Client) REGISTRATION AGENCY REGULATIONS and any subsequently amended regulations to verify the customer’s identity in accordance with PMLA requirements.</w:t>
      </w:r>
    </w:p>
    <w:p w:rsidR="002F060E" w:rsidRPr="002F060E" w:rsidRDefault="002F060E" w:rsidP="00733FF0">
      <w:pPr>
        <w:rPr>
          <w:sz w:val="26"/>
          <w:szCs w:val="26"/>
        </w:rPr>
      </w:pPr>
      <w:r w:rsidRPr="002F060E">
        <w:rPr>
          <w:sz w:val="26"/>
          <w:szCs w:val="26"/>
        </w:rPr>
        <w:t>As registered members of KRA Agencies including CVL KRA, NDML KRA, and BSE KRA, we validate and download the client’s information from the KRA system.</w:t>
      </w:r>
    </w:p>
    <w:p w:rsidR="002F060E" w:rsidRPr="002F060E" w:rsidRDefault="002F060E" w:rsidP="00733FF0">
      <w:pPr>
        <w:rPr>
          <w:sz w:val="26"/>
          <w:szCs w:val="26"/>
        </w:rPr>
      </w:pPr>
      <w:r w:rsidRPr="002F060E">
        <w:rPr>
          <w:sz w:val="26"/>
          <w:szCs w:val="26"/>
        </w:rPr>
        <w:t>If the status of the clients or their KYC information changes, we update the information on the KRA system and keep the relevant physical documents</w:t>
      </w:r>
    </w:p>
    <w:p w:rsidR="002F060E" w:rsidRPr="002F060E" w:rsidRDefault="002F060E" w:rsidP="00733FF0">
      <w:pPr>
        <w:rPr>
          <w:sz w:val="26"/>
          <w:szCs w:val="26"/>
        </w:rPr>
      </w:pPr>
      <w:r w:rsidRPr="002F060E">
        <w:rPr>
          <w:sz w:val="26"/>
          <w:szCs w:val="26"/>
        </w:rPr>
        <w:t>Identify beneficial ownership and control, i.e. determine which individual(s) ultimately own(s) or control(s) the customer and/or the person on whose behalf a transaction is being conducted</w:t>
      </w:r>
    </w:p>
    <w:p w:rsidR="002F060E" w:rsidRPr="002F060E" w:rsidRDefault="002F060E" w:rsidP="00733FF0">
      <w:pPr>
        <w:rPr>
          <w:sz w:val="26"/>
          <w:szCs w:val="26"/>
        </w:rPr>
      </w:pPr>
      <w:r w:rsidRPr="002F060E">
        <w:rPr>
          <w:sz w:val="26"/>
          <w:szCs w:val="26"/>
        </w:rPr>
        <w:t>Transaction data is not handled by us as the client doesn’t share the such data with us as part of our research service. We provide non-discretionary research recommendation service, execution of which is on the discretion of the client, and execution is handled by client themselves. Client don’t share any executional or transactional data with us.</w:t>
      </w:r>
    </w:p>
    <w:p w:rsidR="002F060E" w:rsidRPr="002F060E" w:rsidRDefault="002F060E" w:rsidP="00733FF0">
      <w:pPr>
        <w:rPr>
          <w:sz w:val="26"/>
          <w:szCs w:val="26"/>
        </w:rPr>
      </w:pPr>
      <w:r w:rsidRPr="002F060E">
        <w:rPr>
          <w:sz w:val="26"/>
          <w:szCs w:val="26"/>
        </w:rPr>
        <w:t>Accordingly, identifying the beneficial owner or controlling party of the securities account of the client is the responsibility of the broker handling the security account of the client.</w:t>
      </w:r>
    </w:p>
    <w:p w:rsidR="002F060E" w:rsidRPr="002F060E" w:rsidRDefault="002F060E" w:rsidP="00733FF0">
      <w:pPr>
        <w:rPr>
          <w:sz w:val="26"/>
          <w:szCs w:val="26"/>
        </w:rPr>
      </w:pPr>
      <w:r w:rsidRPr="002F060E">
        <w:rPr>
          <w:sz w:val="26"/>
          <w:szCs w:val="26"/>
        </w:rPr>
        <w:t>As part of client due diligence process below guidelines are to be adhered to</w:t>
      </w:r>
    </w:p>
    <w:p w:rsidR="002F060E" w:rsidRPr="002F060E" w:rsidRDefault="002F060E" w:rsidP="00733FF0">
      <w:pPr>
        <w:rPr>
          <w:sz w:val="26"/>
          <w:szCs w:val="26"/>
        </w:rPr>
      </w:pPr>
      <w:proofErr w:type="spellStart"/>
      <w:proofErr w:type="gramStart"/>
      <w:r w:rsidRPr="002F060E">
        <w:rPr>
          <w:sz w:val="26"/>
          <w:szCs w:val="26"/>
        </w:rPr>
        <w:t>a.Policy</w:t>
      </w:r>
      <w:proofErr w:type="spellEnd"/>
      <w:proofErr w:type="gramEnd"/>
      <w:r w:rsidRPr="002F060E">
        <w:rPr>
          <w:sz w:val="26"/>
          <w:szCs w:val="26"/>
        </w:rPr>
        <w:t xml:space="preserve"> for acceptance of clients</w:t>
      </w:r>
    </w:p>
    <w:p w:rsidR="002F060E" w:rsidRPr="002F060E" w:rsidRDefault="002F060E" w:rsidP="00733FF0">
      <w:pPr>
        <w:rPr>
          <w:sz w:val="26"/>
          <w:szCs w:val="26"/>
        </w:rPr>
      </w:pPr>
      <w:r w:rsidRPr="002F060E">
        <w:rPr>
          <w:sz w:val="26"/>
          <w:szCs w:val="26"/>
        </w:rPr>
        <w:t>Following safeguards are to be followed while accepting the clients:</w:t>
      </w:r>
    </w:p>
    <w:p w:rsidR="002F060E" w:rsidRPr="002F060E" w:rsidRDefault="002F060E" w:rsidP="00733FF0">
      <w:pPr>
        <w:rPr>
          <w:sz w:val="26"/>
          <w:szCs w:val="26"/>
        </w:rPr>
      </w:pPr>
      <w:r w:rsidRPr="002F060E">
        <w:rPr>
          <w:sz w:val="26"/>
          <w:szCs w:val="26"/>
        </w:rPr>
        <w:t xml:space="preserve">No account is opened in a fictitious / </w:t>
      </w:r>
      <w:proofErr w:type="spellStart"/>
      <w:r w:rsidRPr="002F060E">
        <w:rPr>
          <w:sz w:val="26"/>
          <w:szCs w:val="26"/>
        </w:rPr>
        <w:t>benami</w:t>
      </w:r>
      <w:proofErr w:type="spellEnd"/>
      <w:r w:rsidRPr="002F060E">
        <w:rPr>
          <w:sz w:val="26"/>
          <w:szCs w:val="26"/>
        </w:rPr>
        <w:t xml:space="preserve"> name or on an anonymous basis.</w:t>
      </w:r>
    </w:p>
    <w:p w:rsidR="002F060E" w:rsidRPr="002F060E" w:rsidRDefault="002F060E" w:rsidP="00733FF0">
      <w:pPr>
        <w:rPr>
          <w:sz w:val="26"/>
          <w:szCs w:val="26"/>
        </w:rPr>
      </w:pPr>
      <w:r w:rsidRPr="002F060E">
        <w:rPr>
          <w:sz w:val="26"/>
          <w:szCs w:val="26"/>
        </w:rPr>
        <w:t>Ensure that an account is not opened where the you are unable to apply appropriate client’s due diligence measures / collect basic KYC detail i.e., PAN card number.</w:t>
      </w:r>
    </w:p>
    <w:p w:rsidR="002F060E" w:rsidRPr="002F060E" w:rsidRDefault="002F060E" w:rsidP="00733FF0">
      <w:pPr>
        <w:rPr>
          <w:sz w:val="26"/>
          <w:szCs w:val="26"/>
        </w:rPr>
      </w:pPr>
      <w:r w:rsidRPr="002F060E">
        <w:rPr>
          <w:sz w:val="26"/>
          <w:szCs w:val="26"/>
        </w:rPr>
        <w:t>Ensure that the client is KYC registered.</w:t>
      </w:r>
    </w:p>
    <w:p w:rsidR="002F060E" w:rsidRPr="002F060E" w:rsidRDefault="002F060E" w:rsidP="00733FF0">
      <w:pPr>
        <w:rPr>
          <w:sz w:val="26"/>
          <w:szCs w:val="26"/>
        </w:rPr>
      </w:pPr>
      <w:r w:rsidRPr="002F060E">
        <w:rPr>
          <w:sz w:val="26"/>
          <w:szCs w:val="26"/>
        </w:rPr>
        <w:lastRenderedPageBreak/>
        <w:t>The client should not be permitted to act on behalf of another person /entity for service delivery</w:t>
      </w:r>
    </w:p>
    <w:p w:rsidR="002F060E" w:rsidRPr="002F060E" w:rsidRDefault="002F060E" w:rsidP="00733FF0">
      <w:pPr>
        <w:rPr>
          <w:sz w:val="26"/>
          <w:szCs w:val="26"/>
        </w:rPr>
      </w:pPr>
      <w:r w:rsidRPr="002F060E">
        <w:rPr>
          <w:sz w:val="26"/>
          <w:szCs w:val="26"/>
        </w:rPr>
        <w:t xml:space="preserve">Do not accept clients with identity matching with banned person/ entity as per SEBI/ Stock Exchanges in capital market: -check whether the client ‘s identity matched with persons debarred/ banned by SEBI before opening of account. If you find them in that </w:t>
      </w:r>
      <w:proofErr w:type="gramStart"/>
      <w:r w:rsidRPr="002F060E">
        <w:rPr>
          <w:sz w:val="26"/>
          <w:szCs w:val="26"/>
        </w:rPr>
        <w:t>list</w:t>
      </w:r>
      <w:proofErr w:type="gramEnd"/>
      <w:r w:rsidRPr="002F060E">
        <w:rPr>
          <w:sz w:val="26"/>
          <w:szCs w:val="26"/>
        </w:rPr>
        <w:t xml:space="preserve"> then do no open the account. List may be verified using below link</w:t>
      </w:r>
    </w:p>
    <w:p w:rsidR="002F060E" w:rsidRPr="002F060E" w:rsidRDefault="002F060E" w:rsidP="00733FF0">
      <w:pPr>
        <w:rPr>
          <w:sz w:val="26"/>
          <w:szCs w:val="26"/>
        </w:rPr>
      </w:pPr>
      <w:r w:rsidRPr="002F060E">
        <w:rPr>
          <w:sz w:val="26"/>
          <w:szCs w:val="26"/>
        </w:rPr>
        <w:t>https://www.bseindia.com/investors/debent.aspx?expandable=4</w:t>
      </w:r>
    </w:p>
    <w:p w:rsidR="002F060E" w:rsidRPr="002F060E" w:rsidRDefault="002F060E" w:rsidP="00733FF0">
      <w:pPr>
        <w:rPr>
          <w:sz w:val="26"/>
          <w:szCs w:val="26"/>
        </w:rPr>
      </w:pPr>
      <w:r w:rsidRPr="002F060E">
        <w:rPr>
          <w:sz w:val="26"/>
          <w:szCs w:val="26"/>
        </w:rPr>
        <w:t>https://www.nseindia.com/regulations/member-sebi-debarred-entities</w:t>
      </w:r>
    </w:p>
    <w:p w:rsidR="002F060E" w:rsidRPr="002F060E" w:rsidRDefault="002F060E" w:rsidP="00733FF0">
      <w:pPr>
        <w:rPr>
          <w:sz w:val="26"/>
          <w:szCs w:val="26"/>
        </w:rPr>
      </w:pPr>
      <w:r w:rsidRPr="002F060E">
        <w:rPr>
          <w:sz w:val="26"/>
          <w:szCs w:val="26"/>
        </w:rPr>
        <w:t>Conduct Risk assessment which takes into account any country specific information using the updated list of individuals and entities who are subjected to sanction measures as required under the various United Nations’ Security Council Resolutions. Do not on-board a client who is present in the list.</w:t>
      </w:r>
    </w:p>
    <w:p w:rsidR="002F060E" w:rsidRPr="002F060E" w:rsidRDefault="002F060E" w:rsidP="00733FF0">
      <w:pPr>
        <w:rPr>
          <w:sz w:val="26"/>
          <w:szCs w:val="26"/>
        </w:rPr>
      </w:pPr>
      <w:r w:rsidRPr="002F060E">
        <w:rPr>
          <w:sz w:val="26"/>
          <w:szCs w:val="26"/>
        </w:rPr>
        <w:t>These can be accessed at the URL</w:t>
      </w:r>
    </w:p>
    <w:p w:rsidR="002F060E" w:rsidRPr="002F060E" w:rsidRDefault="002F060E" w:rsidP="00733FF0">
      <w:pPr>
        <w:rPr>
          <w:sz w:val="26"/>
          <w:szCs w:val="26"/>
        </w:rPr>
      </w:pPr>
      <w:r w:rsidRPr="002F060E">
        <w:rPr>
          <w:sz w:val="26"/>
          <w:szCs w:val="26"/>
        </w:rPr>
        <w:t>http:// www.un.org/sc/committees/1267/aq_sanctions_list.shtml and</w:t>
      </w:r>
    </w:p>
    <w:p w:rsidR="002F060E" w:rsidRPr="002F060E" w:rsidRDefault="002F060E" w:rsidP="00733FF0">
      <w:pPr>
        <w:rPr>
          <w:sz w:val="26"/>
          <w:szCs w:val="26"/>
        </w:rPr>
      </w:pPr>
      <w:r w:rsidRPr="002F060E">
        <w:rPr>
          <w:sz w:val="26"/>
          <w:szCs w:val="26"/>
        </w:rPr>
        <w:t>http://www.un.org/sc/committees/1988/list.shtml</w:t>
      </w:r>
    </w:p>
    <w:p w:rsidR="002F060E" w:rsidRPr="002F060E" w:rsidRDefault="002F060E" w:rsidP="00733FF0">
      <w:pPr>
        <w:rPr>
          <w:sz w:val="26"/>
          <w:szCs w:val="26"/>
        </w:rPr>
      </w:pPr>
      <w:r w:rsidRPr="002F060E">
        <w:rPr>
          <w:sz w:val="26"/>
          <w:szCs w:val="26"/>
        </w:rPr>
        <w:t>Procedure for identifying the clients</w:t>
      </w:r>
    </w:p>
    <w:p w:rsidR="002F060E" w:rsidRPr="002F060E" w:rsidRDefault="002F060E" w:rsidP="00733FF0">
      <w:pPr>
        <w:rPr>
          <w:sz w:val="26"/>
          <w:szCs w:val="26"/>
        </w:rPr>
      </w:pPr>
      <w:r w:rsidRPr="002F060E">
        <w:rPr>
          <w:sz w:val="26"/>
          <w:szCs w:val="26"/>
        </w:rPr>
        <w:t>The `Know Your Client’ (KYC) policy should be strictly observed concerning the client identification procedures which need to be carried out at the time of establishing the client relationship i.e. onboarding the client. </w:t>
      </w:r>
    </w:p>
    <w:p w:rsidR="002F060E" w:rsidRPr="002F060E" w:rsidRDefault="002F060E" w:rsidP="00733FF0">
      <w:pPr>
        <w:rPr>
          <w:sz w:val="26"/>
          <w:szCs w:val="26"/>
        </w:rPr>
      </w:pPr>
      <w:r w:rsidRPr="002F060E">
        <w:rPr>
          <w:sz w:val="26"/>
          <w:szCs w:val="26"/>
        </w:rPr>
        <w:t>The client should be identified by using reliable sources including documents/information. Obtain adequate information to satisfactorily establish the identity of each new client and the purpose of the intended nature of the relationship.</w:t>
      </w:r>
    </w:p>
    <w:p w:rsidR="002F060E" w:rsidRPr="002F060E" w:rsidRDefault="002F060E" w:rsidP="00733FF0">
      <w:pPr>
        <w:rPr>
          <w:sz w:val="26"/>
          <w:szCs w:val="26"/>
        </w:rPr>
      </w:pPr>
      <w:r w:rsidRPr="002F060E">
        <w:rPr>
          <w:sz w:val="26"/>
          <w:szCs w:val="26"/>
        </w:rPr>
        <w:t>The information should be adequate to satisfy competent authorities (regulatory / enforcement authorities) in the future that due diligence was observed in compliance with the Guidelines. Each original document should be seen before acceptance of a copy and it should be verified and duly attested.</w:t>
      </w:r>
    </w:p>
    <w:p w:rsidR="002F060E" w:rsidRPr="002F060E" w:rsidRDefault="002F060E" w:rsidP="00733FF0">
      <w:pPr>
        <w:rPr>
          <w:sz w:val="26"/>
          <w:szCs w:val="26"/>
        </w:rPr>
      </w:pPr>
      <w:r w:rsidRPr="002F060E">
        <w:rPr>
          <w:sz w:val="26"/>
          <w:szCs w:val="26"/>
        </w:rPr>
        <w:t>Failure by prospective clients to provide satisfactory evidence of identity should be noted and reported to the higher authority within the organization.</w:t>
      </w:r>
    </w:p>
    <w:p w:rsidR="002F060E" w:rsidRPr="002F060E" w:rsidRDefault="002F060E" w:rsidP="00733FF0">
      <w:pPr>
        <w:rPr>
          <w:sz w:val="26"/>
          <w:szCs w:val="26"/>
        </w:rPr>
      </w:pPr>
      <w:r w:rsidRPr="002F060E">
        <w:rPr>
          <w:sz w:val="26"/>
          <w:szCs w:val="26"/>
        </w:rPr>
        <w:t xml:space="preserve">SEBI has prescribed the minimum requirements relating to KYC for certain classes of registered intermediaries from time to time. Taking into account the basic principles enshrined in the KYC norms, internal guidelines should be followed in dealing with clients and legal requirements as per the established practices. Also, maintain continuous familiarity and follow-up where it notices inconsistencies in the information provided by the client. The principles enshrined in the PML Act, 2002 as well as the SEBI </w:t>
      </w:r>
      <w:r w:rsidRPr="002F060E">
        <w:rPr>
          <w:sz w:val="26"/>
          <w:szCs w:val="26"/>
        </w:rPr>
        <w:lastRenderedPageBreak/>
        <w:t>Act, 1992 should be followed, so that the Firm is aware of the clients on whose behalf it is dealing.</w:t>
      </w:r>
    </w:p>
    <w:p w:rsidR="002F060E" w:rsidRPr="002F060E" w:rsidRDefault="002F060E" w:rsidP="00733FF0">
      <w:pPr>
        <w:rPr>
          <w:sz w:val="26"/>
          <w:szCs w:val="26"/>
        </w:rPr>
      </w:pPr>
      <w:r w:rsidRPr="002F060E">
        <w:rPr>
          <w:sz w:val="26"/>
          <w:szCs w:val="26"/>
        </w:rPr>
        <w:t>Maintenance of record</w:t>
      </w:r>
    </w:p>
    <w:p w:rsidR="002F060E" w:rsidRPr="002F060E" w:rsidRDefault="002F060E" w:rsidP="00733FF0">
      <w:pPr>
        <w:rPr>
          <w:sz w:val="26"/>
          <w:szCs w:val="26"/>
        </w:rPr>
      </w:pPr>
      <w:r w:rsidRPr="002F060E">
        <w:rPr>
          <w:sz w:val="26"/>
          <w:szCs w:val="26"/>
        </w:rPr>
        <w:t>All the records of the clients are to be maintained for a minimum period of 10 Years or in</w:t>
      </w:r>
    </w:p>
    <w:p w:rsidR="002F060E" w:rsidRPr="002F060E" w:rsidRDefault="002F060E" w:rsidP="00733FF0">
      <w:pPr>
        <w:rPr>
          <w:sz w:val="26"/>
          <w:szCs w:val="26"/>
        </w:rPr>
      </w:pPr>
      <w:r w:rsidRPr="002F060E">
        <w:rPr>
          <w:sz w:val="26"/>
          <w:szCs w:val="26"/>
        </w:rPr>
        <w:t>case of any regulatory action till the time the same is resolved.</w:t>
      </w:r>
    </w:p>
    <w:p w:rsidR="002F060E" w:rsidRPr="002F060E" w:rsidRDefault="002F060E" w:rsidP="00733FF0">
      <w:pPr>
        <w:rPr>
          <w:sz w:val="26"/>
          <w:szCs w:val="26"/>
        </w:rPr>
      </w:pPr>
      <w:r w:rsidRPr="002F060E">
        <w:rPr>
          <w:sz w:val="26"/>
          <w:szCs w:val="26"/>
        </w:rPr>
        <w:t>Audit</w:t>
      </w:r>
    </w:p>
    <w:p w:rsidR="002F060E" w:rsidRPr="002F060E" w:rsidRDefault="002F060E" w:rsidP="00733FF0">
      <w:pPr>
        <w:rPr>
          <w:sz w:val="26"/>
          <w:szCs w:val="26"/>
        </w:rPr>
      </w:pPr>
      <w:r w:rsidRPr="002F060E">
        <w:rPr>
          <w:sz w:val="26"/>
          <w:szCs w:val="26"/>
        </w:rPr>
        <w:t>Audit of RA activities to be done by an independent professional as allowed by the regulation. Any observations of audit to be taken on priority basis and corrective actions to be initiated.</w:t>
      </w:r>
    </w:p>
    <w:p w:rsidR="002F060E" w:rsidRPr="002F060E" w:rsidRDefault="002F060E" w:rsidP="00733FF0">
      <w:pPr>
        <w:rPr>
          <w:sz w:val="26"/>
          <w:szCs w:val="26"/>
        </w:rPr>
      </w:pPr>
      <w:r w:rsidRPr="002F060E">
        <w:rPr>
          <w:sz w:val="26"/>
          <w:szCs w:val="26"/>
        </w:rPr>
        <w:t>Transaction monitoring and reporting especially Suspicious Transactions Reporting (STR)</w:t>
      </w:r>
    </w:p>
    <w:p w:rsidR="002F060E" w:rsidRPr="002F060E" w:rsidRDefault="002F060E" w:rsidP="00733FF0">
      <w:pPr>
        <w:rPr>
          <w:sz w:val="26"/>
          <w:szCs w:val="26"/>
        </w:rPr>
      </w:pPr>
      <w:r w:rsidRPr="002F060E">
        <w:rPr>
          <w:sz w:val="26"/>
          <w:szCs w:val="26"/>
        </w:rPr>
        <w:t>Only Transaction encountered while delivering the service is collection of fees as we don’t have access to the execution of transaction data of the clients. Accordingly, the fee collection should be through our bank account only. Further, no cash transaction should be allowed for fee payment by the clients.</w:t>
      </w:r>
    </w:p>
    <w:p w:rsidR="002F060E" w:rsidRPr="002F060E" w:rsidRDefault="002F060E" w:rsidP="00733FF0">
      <w:pPr>
        <w:rPr>
          <w:sz w:val="26"/>
          <w:szCs w:val="26"/>
        </w:rPr>
      </w:pPr>
      <w:r w:rsidRPr="002F060E">
        <w:rPr>
          <w:sz w:val="26"/>
          <w:szCs w:val="26"/>
        </w:rPr>
        <w:t>The nature and value of transactions, which has been prescribed in the Rules under the PMLA to maintain and record includes:</w:t>
      </w:r>
    </w:p>
    <w:p w:rsidR="002F060E" w:rsidRPr="002F060E" w:rsidRDefault="002F060E" w:rsidP="00733FF0">
      <w:pPr>
        <w:rPr>
          <w:sz w:val="26"/>
          <w:szCs w:val="26"/>
        </w:rPr>
      </w:pPr>
      <w:r w:rsidRPr="002F060E">
        <w:rPr>
          <w:sz w:val="26"/>
          <w:szCs w:val="26"/>
        </w:rPr>
        <w:t xml:space="preserve">o All cash transactions of the value of more than </w:t>
      </w:r>
      <w:proofErr w:type="spellStart"/>
      <w:r w:rsidRPr="002F060E">
        <w:rPr>
          <w:sz w:val="26"/>
          <w:szCs w:val="26"/>
        </w:rPr>
        <w:t>Rs</w:t>
      </w:r>
      <w:proofErr w:type="spellEnd"/>
      <w:r w:rsidRPr="002F060E">
        <w:rPr>
          <w:sz w:val="26"/>
          <w:szCs w:val="26"/>
        </w:rPr>
        <w:t xml:space="preserve"> 10 lacs or its equivalent in foreign currency.</w:t>
      </w:r>
    </w:p>
    <w:p w:rsidR="002F060E" w:rsidRPr="002F060E" w:rsidRDefault="002F060E" w:rsidP="00733FF0">
      <w:pPr>
        <w:rPr>
          <w:sz w:val="26"/>
          <w:szCs w:val="26"/>
        </w:rPr>
      </w:pPr>
      <w:r w:rsidRPr="002F060E">
        <w:rPr>
          <w:sz w:val="26"/>
          <w:szCs w:val="26"/>
        </w:rPr>
        <w:t xml:space="preserve">o All series of cash transactions integrally connected to each other which have been valued below </w:t>
      </w:r>
      <w:proofErr w:type="spellStart"/>
      <w:r w:rsidRPr="002F060E">
        <w:rPr>
          <w:sz w:val="26"/>
          <w:szCs w:val="26"/>
        </w:rPr>
        <w:t>Rs</w:t>
      </w:r>
      <w:proofErr w:type="spellEnd"/>
      <w:r w:rsidRPr="002F060E">
        <w:rPr>
          <w:sz w:val="26"/>
          <w:szCs w:val="26"/>
        </w:rPr>
        <w:t xml:space="preserve"> 10 lakhs or its equivalent in foreign currency where such series of transactions take place within one calendar month.</w:t>
      </w:r>
    </w:p>
    <w:p w:rsidR="002F060E" w:rsidRPr="002F060E" w:rsidRDefault="002F060E" w:rsidP="00733FF0">
      <w:pPr>
        <w:rPr>
          <w:sz w:val="26"/>
          <w:szCs w:val="26"/>
        </w:rPr>
      </w:pPr>
      <w:r w:rsidRPr="002F060E">
        <w:rPr>
          <w:sz w:val="26"/>
          <w:szCs w:val="26"/>
        </w:rPr>
        <w:t xml:space="preserve">o All suspicious transactions whether or not made in cash and including, inter-alia, credits or debits into from any non-monetary account such as </w:t>
      </w:r>
      <w:proofErr w:type="spellStart"/>
      <w:r w:rsidRPr="002F060E">
        <w:rPr>
          <w:sz w:val="26"/>
          <w:szCs w:val="26"/>
        </w:rPr>
        <w:t>demat</w:t>
      </w:r>
      <w:proofErr w:type="spellEnd"/>
      <w:r w:rsidRPr="002F060E">
        <w:rPr>
          <w:sz w:val="26"/>
          <w:szCs w:val="26"/>
        </w:rPr>
        <w:t xml:space="preserve"> account, security account maintained by the registered intermediary.</w:t>
      </w:r>
    </w:p>
    <w:p w:rsidR="002F060E" w:rsidRPr="002F060E" w:rsidRDefault="002F060E" w:rsidP="00733FF0">
      <w:pPr>
        <w:rPr>
          <w:sz w:val="26"/>
          <w:szCs w:val="26"/>
        </w:rPr>
      </w:pPr>
      <w:r w:rsidRPr="002F060E">
        <w:rPr>
          <w:sz w:val="26"/>
          <w:szCs w:val="26"/>
        </w:rPr>
        <w:t>Any suspicious transactions will be immediately notified to the Compliance Officer. The notifications may be done in the form of a detailed report with specific references to the clients, transactions and the nature/reason of suspicion. The compliance staff members will have timely access to customer identification data and other CDD information, transaction records and other relevant information.</w:t>
      </w:r>
    </w:p>
    <w:p w:rsidR="002F060E" w:rsidRPr="002F060E" w:rsidRDefault="002F060E" w:rsidP="00733FF0">
      <w:pPr>
        <w:rPr>
          <w:sz w:val="26"/>
          <w:szCs w:val="26"/>
        </w:rPr>
      </w:pPr>
      <w:r w:rsidRPr="002F060E">
        <w:rPr>
          <w:sz w:val="26"/>
          <w:szCs w:val="26"/>
        </w:rPr>
        <w:t>Compliance Officer will carefully go through all the reporting requirements and formats as per the provision of PMLA</w:t>
      </w:r>
    </w:p>
    <w:p w:rsidR="002F060E" w:rsidRPr="002F060E" w:rsidRDefault="002F060E" w:rsidP="00733FF0">
      <w:pPr>
        <w:rPr>
          <w:sz w:val="26"/>
          <w:szCs w:val="26"/>
        </w:rPr>
      </w:pPr>
      <w:r w:rsidRPr="002F060E">
        <w:rPr>
          <w:sz w:val="26"/>
          <w:szCs w:val="26"/>
        </w:rPr>
        <w:lastRenderedPageBreak/>
        <w:t>a) The Principal Officer will be responsible for timely submission of CTR and STR to FIU-IND</w:t>
      </w:r>
    </w:p>
    <w:p w:rsidR="002F060E" w:rsidRPr="002F060E" w:rsidRDefault="002F060E" w:rsidP="00733FF0">
      <w:pPr>
        <w:rPr>
          <w:sz w:val="26"/>
          <w:szCs w:val="26"/>
        </w:rPr>
      </w:pPr>
      <w:r w:rsidRPr="002F060E">
        <w:rPr>
          <w:sz w:val="26"/>
          <w:szCs w:val="26"/>
        </w:rPr>
        <w:t>b) Utmost confidentially will be maintained in filling of CTR and STR to FIU- IND.</w:t>
      </w:r>
    </w:p>
    <w:p w:rsidR="002F060E" w:rsidRPr="002F060E" w:rsidRDefault="002F060E" w:rsidP="00733FF0">
      <w:pPr>
        <w:rPr>
          <w:sz w:val="26"/>
          <w:szCs w:val="26"/>
        </w:rPr>
      </w:pPr>
      <w:r w:rsidRPr="002F060E">
        <w:rPr>
          <w:sz w:val="26"/>
          <w:szCs w:val="26"/>
        </w:rPr>
        <w:t>c) The reports will be transmitted by speed/registered post/fax at the notified address.</w:t>
      </w:r>
    </w:p>
    <w:p w:rsidR="002F060E" w:rsidRPr="002F060E" w:rsidRDefault="002F060E" w:rsidP="00733FF0">
      <w:pPr>
        <w:rPr>
          <w:sz w:val="26"/>
          <w:szCs w:val="26"/>
        </w:rPr>
      </w:pPr>
      <w:r w:rsidRPr="002F060E">
        <w:rPr>
          <w:sz w:val="26"/>
          <w:szCs w:val="26"/>
        </w:rPr>
        <w:t>d) No nil reporting will be made to FIU-IND in case there are no cash/suspicious</w:t>
      </w:r>
    </w:p>
    <w:p w:rsidR="002F060E" w:rsidRPr="002F060E" w:rsidRDefault="002F060E" w:rsidP="00733FF0">
      <w:pPr>
        <w:rPr>
          <w:sz w:val="26"/>
          <w:szCs w:val="26"/>
        </w:rPr>
      </w:pPr>
      <w:r w:rsidRPr="002F060E">
        <w:rPr>
          <w:sz w:val="26"/>
          <w:szCs w:val="26"/>
        </w:rPr>
        <w:t>transaction to be reported.</w:t>
      </w:r>
    </w:p>
    <w:p w:rsidR="002F060E" w:rsidRPr="002F060E" w:rsidRDefault="002F060E" w:rsidP="00733FF0">
      <w:pPr>
        <w:rPr>
          <w:sz w:val="26"/>
          <w:szCs w:val="26"/>
        </w:rPr>
      </w:pPr>
      <w:r w:rsidRPr="002F060E">
        <w:rPr>
          <w:sz w:val="26"/>
          <w:szCs w:val="26"/>
        </w:rPr>
        <w:t>Reporting to FIU – India</w:t>
      </w:r>
    </w:p>
    <w:p w:rsidR="002F060E" w:rsidRPr="002F060E" w:rsidRDefault="002F060E" w:rsidP="00733FF0">
      <w:pPr>
        <w:rPr>
          <w:sz w:val="26"/>
          <w:szCs w:val="26"/>
        </w:rPr>
      </w:pPr>
      <w:r w:rsidRPr="002F060E">
        <w:rPr>
          <w:sz w:val="26"/>
          <w:szCs w:val="26"/>
        </w:rPr>
        <w:t>In terms of the PMLA rules, BMWA will report information relating to cash and suspicious</w:t>
      </w:r>
    </w:p>
    <w:p w:rsidR="002F060E" w:rsidRPr="002F060E" w:rsidRDefault="002F060E" w:rsidP="00733FF0">
      <w:pPr>
        <w:rPr>
          <w:sz w:val="26"/>
          <w:szCs w:val="26"/>
        </w:rPr>
      </w:pPr>
      <w:r w:rsidRPr="002F060E">
        <w:rPr>
          <w:sz w:val="26"/>
          <w:szCs w:val="26"/>
        </w:rPr>
        <w:t>transactions to The Director, Financial Intelligence Unit India (FIU – IND) at the following</w:t>
      </w:r>
    </w:p>
    <w:p w:rsidR="002F060E" w:rsidRPr="002F060E" w:rsidRDefault="002F060E" w:rsidP="00733FF0">
      <w:pPr>
        <w:rPr>
          <w:sz w:val="26"/>
          <w:szCs w:val="26"/>
        </w:rPr>
      </w:pPr>
      <w:r w:rsidRPr="002F060E">
        <w:rPr>
          <w:sz w:val="26"/>
          <w:szCs w:val="26"/>
        </w:rPr>
        <w:t>address:</w:t>
      </w:r>
    </w:p>
    <w:p w:rsidR="002F060E" w:rsidRPr="002F060E" w:rsidRDefault="002F060E" w:rsidP="00733FF0">
      <w:pPr>
        <w:rPr>
          <w:sz w:val="26"/>
          <w:szCs w:val="26"/>
        </w:rPr>
      </w:pPr>
      <w:r w:rsidRPr="002F060E">
        <w:rPr>
          <w:sz w:val="26"/>
          <w:szCs w:val="26"/>
        </w:rPr>
        <w:t>Director, FIU – IND</w:t>
      </w:r>
    </w:p>
    <w:p w:rsidR="002F060E" w:rsidRPr="002F060E" w:rsidRDefault="002F060E" w:rsidP="00733FF0">
      <w:pPr>
        <w:rPr>
          <w:sz w:val="26"/>
          <w:szCs w:val="26"/>
        </w:rPr>
      </w:pPr>
      <w:r w:rsidRPr="002F060E">
        <w:rPr>
          <w:sz w:val="26"/>
          <w:szCs w:val="26"/>
        </w:rPr>
        <w:t>Financial Intelligence Unit India 6th</w:t>
      </w:r>
    </w:p>
    <w:p w:rsidR="002F060E" w:rsidRPr="002F060E" w:rsidRDefault="002F060E" w:rsidP="00733FF0">
      <w:pPr>
        <w:rPr>
          <w:sz w:val="26"/>
          <w:szCs w:val="26"/>
        </w:rPr>
      </w:pPr>
      <w:r w:rsidRPr="002F060E">
        <w:rPr>
          <w:sz w:val="26"/>
          <w:szCs w:val="26"/>
        </w:rPr>
        <w:t xml:space="preserve">floor, Hotel </w:t>
      </w:r>
      <w:proofErr w:type="spellStart"/>
      <w:r w:rsidRPr="002F060E">
        <w:rPr>
          <w:sz w:val="26"/>
          <w:szCs w:val="26"/>
        </w:rPr>
        <w:t>Samrat</w:t>
      </w:r>
      <w:proofErr w:type="spellEnd"/>
      <w:r w:rsidRPr="002F060E">
        <w:rPr>
          <w:sz w:val="26"/>
          <w:szCs w:val="26"/>
        </w:rPr>
        <w:t xml:space="preserve"> </w:t>
      </w:r>
      <w:proofErr w:type="spellStart"/>
      <w:r w:rsidRPr="002F060E">
        <w:rPr>
          <w:sz w:val="26"/>
          <w:szCs w:val="26"/>
        </w:rPr>
        <w:t>Chanakyapuri</w:t>
      </w:r>
      <w:proofErr w:type="spellEnd"/>
    </w:p>
    <w:p w:rsidR="002F060E" w:rsidRPr="002F060E" w:rsidRDefault="002F060E" w:rsidP="00733FF0">
      <w:pPr>
        <w:rPr>
          <w:sz w:val="26"/>
          <w:szCs w:val="26"/>
        </w:rPr>
      </w:pPr>
      <w:r w:rsidRPr="002F060E">
        <w:rPr>
          <w:sz w:val="26"/>
          <w:szCs w:val="26"/>
        </w:rPr>
        <w:t>New Delhi – 110021</w:t>
      </w:r>
    </w:p>
    <w:p w:rsidR="002F060E" w:rsidRPr="002F060E" w:rsidRDefault="002F060E" w:rsidP="00733FF0">
      <w:pPr>
        <w:rPr>
          <w:sz w:val="26"/>
          <w:szCs w:val="26"/>
        </w:rPr>
      </w:pPr>
      <w:r w:rsidRPr="002F060E">
        <w:rPr>
          <w:sz w:val="26"/>
          <w:szCs w:val="26"/>
        </w:rPr>
        <w:t>Role of staff</w:t>
      </w:r>
    </w:p>
    <w:p w:rsidR="002F060E" w:rsidRPr="002F060E" w:rsidRDefault="002F060E" w:rsidP="00733FF0">
      <w:pPr>
        <w:rPr>
          <w:sz w:val="26"/>
          <w:szCs w:val="26"/>
        </w:rPr>
      </w:pPr>
      <w:r w:rsidRPr="002F060E">
        <w:rPr>
          <w:sz w:val="26"/>
          <w:szCs w:val="26"/>
        </w:rPr>
        <w:t>Principal Officer</w:t>
      </w:r>
    </w:p>
    <w:p w:rsidR="002F060E" w:rsidRPr="002F060E" w:rsidRDefault="002F060E" w:rsidP="00733FF0">
      <w:pPr>
        <w:rPr>
          <w:sz w:val="26"/>
          <w:szCs w:val="26"/>
        </w:rPr>
      </w:pPr>
      <w:r w:rsidRPr="002F060E">
        <w:rPr>
          <w:sz w:val="26"/>
          <w:szCs w:val="26"/>
        </w:rPr>
        <w:t>The Principal Officer is responsible for the following:</w:t>
      </w:r>
    </w:p>
    <w:p w:rsidR="002F060E" w:rsidRPr="002F060E" w:rsidRDefault="002F060E" w:rsidP="00733FF0">
      <w:pPr>
        <w:rPr>
          <w:sz w:val="26"/>
          <w:szCs w:val="26"/>
        </w:rPr>
      </w:pPr>
      <w:r w:rsidRPr="002F060E">
        <w:rPr>
          <w:sz w:val="26"/>
          <w:szCs w:val="26"/>
        </w:rPr>
        <w:t>o Communicating the policy on prevention of Money laundering to the employees.</w:t>
      </w:r>
    </w:p>
    <w:p w:rsidR="002F060E" w:rsidRPr="002F060E" w:rsidRDefault="002F060E" w:rsidP="00733FF0">
      <w:pPr>
        <w:rPr>
          <w:sz w:val="26"/>
          <w:szCs w:val="26"/>
        </w:rPr>
      </w:pPr>
      <w:r w:rsidRPr="002F060E">
        <w:rPr>
          <w:sz w:val="26"/>
          <w:szCs w:val="26"/>
        </w:rPr>
        <w:t>o Receiving reports from employees for any suspicious dealing noticed by them.</w:t>
      </w:r>
    </w:p>
    <w:p w:rsidR="002F060E" w:rsidRPr="002F060E" w:rsidRDefault="002F060E" w:rsidP="00733FF0">
      <w:pPr>
        <w:rPr>
          <w:sz w:val="26"/>
          <w:szCs w:val="26"/>
        </w:rPr>
      </w:pPr>
      <w:r w:rsidRPr="002F060E">
        <w:rPr>
          <w:sz w:val="26"/>
          <w:szCs w:val="26"/>
        </w:rPr>
        <w:t>o Clarification of any queries from employees on this matter.</w:t>
      </w:r>
    </w:p>
    <w:p w:rsidR="002F060E" w:rsidRPr="002F060E" w:rsidRDefault="002F060E" w:rsidP="00733FF0">
      <w:pPr>
        <w:rPr>
          <w:sz w:val="26"/>
          <w:szCs w:val="26"/>
        </w:rPr>
      </w:pPr>
      <w:r w:rsidRPr="002F060E">
        <w:rPr>
          <w:sz w:val="26"/>
          <w:szCs w:val="26"/>
        </w:rPr>
        <w:t>o Ensuring that the employees dealing with the clients/prospective clients are aware of the guidelines and are advised to follow the same strictly.</w:t>
      </w:r>
    </w:p>
    <w:p w:rsidR="002F060E" w:rsidRPr="002F060E" w:rsidRDefault="002F060E" w:rsidP="00733FF0">
      <w:pPr>
        <w:rPr>
          <w:sz w:val="26"/>
          <w:szCs w:val="26"/>
        </w:rPr>
      </w:pPr>
      <w:r w:rsidRPr="002F060E">
        <w:rPr>
          <w:sz w:val="26"/>
          <w:szCs w:val="26"/>
        </w:rPr>
        <w:t>o Report any suspicious transactions to appropriate authorities.</w:t>
      </w:r>
    </w:p>
    <w:p w:rsidR="002F060E" w:rsidRPr="002F060E" w:rsidRDefault="002F060E" w:rsidP="00733FF0">
      <w:pPr>
        <w:rPr>
          <w:sz w:val="26"/>
          <w:szCs w:val="26"/>
        </w:rPr>
      </w:pPr>
      <w:r w:rsidRPr="002F060E">
        <w:rPr>
          <w:sz w:val="26"/>
          <w:szCs w:val="26"/>
        </w:rPr>
        <w:t>o Handle compliance function and to ensure compliance with the policies, procedures, and controls relating to the prevention of ML and TF</w:t>
      </w:r>
    </w:p>
    <w:p w:rsidR="002F060E" w:rsidRPr="002F060E" w:rsidRDefault="002F060E" w:rsidP="00733FF0">
      <w:pPr>
        <w:rPr>
          <w:sz w:val="26"/>
          <w:szCs w:val="26"/>
        </w:rPr>
      </w:pPr>
      <w:r w:rsidRPr="002F060E">
        <w:rPr>
          <w:sz w:val="26"/>
          <w:szCs w:val="26"/>
        </w:rPr>
        <w:t>o Evaluate the process in case any gaps are identified</w:t>
      </w:r>
    </w:p>
    <w:p w:rsidR="002F060E" w:rsidRPr="002F060E" w:rsidRDefault="002F060E" w:rsidP="00733FF0">
      <w:pPr>
        <w:rPr>
          <w:sz w:val="26"/>
          <w:szCs w:val="26"/>
        </w:rPr>
      </w:pPr>
      <w:r w:rsidRPr="002F060E">
        <w:rPr>
          <w:sz w:val="26"/>
          <w:szCs w:val="26"/>
        </w:rPr>
        <w:t>On-Boarding Staff</w:t>
      </w:r>
    </w:p>
    <w:p w:rsidR="002F060E" w:rsidRPr="002F060E" w:rsidRDefault="002F060E" w:rsidP="00733FF0">
      <w:pPr>
        <w:rPr>
          <w:sz w:val="26"/>
          <w:szCs w:val="26"/>
        </w:rPr>
      </w:pPr>
      <w:r w:rsidRPr="002F060E">
        <w:rPr>
          <w:sz w:val="26"/>
          <w:szCs w:val="26"/>
        </w:rPr>
        <w:t>For staff members dealing with customers or handling customer-facing processes, it is</w:t>
      </w:r>
    </w:p>
    <w:p w:rsidR="002F060E" w:rsidRPr="002F060E" w:rsidRDefault="002F060E" w:rsidP="00733FF0">
      <w:pPr>
        <w:rPr>
          <w:sz w:val="26"/>
          <w:szCs w:val="26"/>
        </w:rPr>
      </w:pPr>
      <w:r w:rsidRPr="002F060E">
        <w:rPr>
          <w:sz w:val="26"/>
          <w:szCs w:val="26"/>
        </w:rPr>
        <w:lastRenderedPageBreak/>
        <w:t>essential to be sensitive to the AML requirements and obligations</w:t>
      </w:r>
    </w:p>
    <w:p w:rsidR="002F060E" w:rsidRPr="002F060E" w:rsidRDefault="002F060E" w:rsidP="00733FF0">
      <w:pPr>
        <w:rPr>
          <w:sz w:val="26"/>
          <w:szCs w:val="26"/>
        </w:rPr>
      </w:pPr>
      <w:r w:rsidRPr="002F060E">
        <w:rPr>
          <w:sz w:val="26"/>
          <w:szCs w:val="26"/>
        </w:rPr>
        <w:t>o Primary responsibility of compliance is on the on-boarding staff since they deal face-to-face with customers.</w:t>
      </w:r>
    </w:p>
    <w:p w:rsidR="002F060E" w:rsidRPr="002F060E" w:rsidRDefault="002F060E" w:rsidP="00733FF0">
      <w:pPr>
        <w:rPr>
          <w:sz w:val="26"/>
          <w:szCs w:val="26"/>
        </w:rPr>
      </w:pPr>
      <w:r w:rsidRPr="002F060E">
        <w:rPr>
          <w:sz w:val="26"/>
          <w:szCs w:val="26"/>
        </w:rPr>
        <w:t>o On-boarding staff to carry out KYC process/ customer due diligence process / any further checks required as per our process during new business and renewal</w:t>
      </w:r>
    </w:p>
    <w:p w:rsidR="002F060E" w:rsidRPr="002F060E" w:rsidRDefault="002F060E" w:rsidP="00733FF0">
      <w:pPr>
        <w:rPr>
          <w:sz w:val="26"/>
          <w:szCs w:val="26"/>
        </w:rPr>
      </w:pPr>
      <w:r w:rsidRPr="002F060E">
        <w:rPr>
          <w:sz w:val="26"/>
          <w:szCs w:val="26"/>
        </w:rPr>
        <w:t>o Default on carrying out obligation under AML law can attract action as per set Firm policies</w:t>
      </w:r>
    </w:p>
    <w:p w:rsidR="002F060E" w:rsidRPr="002F060E" w:rsidRDefault="002F060E" w:rsidP="00733FF0">
      <w:pPr>
        <w:rPr>
          <w:sz w:val="26"/>
          <w:szCs w:val="26"/>
        </w:rPr>
      </w:pPr>
      <w:r w:rsidRPr="002F060E">
        <w:rPr>
          <w:sz w:val="26"/>
          <w:szCs w:val="26"/>
        </w:rPr>
        <w:t>o If you come to know of any suspicious activity, you have to bring that to our notice</w:t>
      </w:r>
    </w:p>
    <w:p w:rsidR="002F060E" w:rsidRPr="002F060E" w:rsidRDefault="002F060E" w:rsidP="00733FF0">
      <w:pPr>
        <w:rPr>
          <w:sz w:val="26"/>
          <w:szCs w:val="26"/>
        </w:rPr>
      </w:pPr>
      <w:r w:rsidRPr="002F060E">
        <w:rPr>
          <w:sz w:val="26"/>
          <w:szCs w:val="26"/>
        </w:rPr>
        <w:t>Communication of policy</w:t>
      </w:r>
    </w:p>
    <w:p w:rsidR="002F060E" w:rsidRPr="002F060E" w:rsidRDefault="002F060E" w:rsidP="00733FF0">
      <w:pPr>
        <w:rPr>
          <w:sz w:val="26"/>
          <w:szCs w:val="26"/>
        </w:rPr>
      </w:pPr>
      <w:r w:rsidRPr="002F060E">
        <w:rPr>
          <w:sz w:val="26"/>
          <w:szCs w:val="26"/>
        </w:rPr>
        <w:t>Copy of above policy is to be provided to all the management and relevant staff that handle account information, securities transactions, money and client records etc. whether in branches, departments or subsidiaries; An internal session on awareness of the above policy is to be conducted on a yearly basis in 1st week of April to spread awareness of the same among all the relevant person(s).</w:t>
      </w:r>
    </w:p>
    <w:p w:rsidR="002F060E" w:rsidRPr="002F060E" w:rsidRDefault="002F060E" w:rsidP="00733FF0">
      <w:pPr>
        <w:rPr>
          <w:sz w:val="26"/>
          <w:szCs w:val="26"/>
        </w:rPr>
      </w:pPr>
      <w:r w:rsidRPr="002F060E">
        <w:rPr>
          <w:sz w:val="26"/>
          <w:szCs w:val="26"/>
        </w:rPr>
        <w:t>Compliance with relevant statutory and regulatory requirements;</w:t>
      </w:r>
    </w:p>
    <w:p w:rsidR="002F060E" w:rsidRPr="002F060E" w:rsidRDefault="002F060E" w:rsidP="00733FF0">
      <w:pPr>
        <w:rPr>
          <w:sz w:val="26"/>
          <w:szCs w:val="26"/>
        </w:rPr>
      </w:pPr>
      <w:r w:rsidRPr="002F060E">
        <w:rPr>
          <w:sz w:val="26"/>
          <w:szCs w:val="26"/>
        </w:rPr>
        <w:t>It is to be ensured that the activities are in compliance with all the relevant statutory and</w:t>
      </w:r>
    </w:p>
    <w:p w:rsidR="002F060E" w:rsidRPr="002F060E" w:rsidRDefault="002F060E" w:rsidP="00733FF0">
      <w:pPr>
        <w:rPr>
          <w:sz w:val="26"/>
          <w:szCs w:val="26"/>
        </w:rPr>
      </w:pPr>
      <w:r w:rsidRPr="002F060E">
        <w:rPr>
          <w:sz w:val="26"/>
          <w:szCs w:val="26"/>
        </w:rPr>
        <w:t>regulatory requirements.</w:t>
      </w:r>
    </w:p>
    <w:p w:rsidR="002F060E" w:rsidRPr="002F060E" w:rsidRDefault="002F060E" w:rsidP="00733FF0">
      <w:pPr>
        <w:rPr>
          <w:sz w:val="26"/>
          <w:szCs w:val="26"/>
        </w:rPr>
      </w:pPr>
      <w:r w:rsidRPr="002F060E">
        <w:rPr>
          <w:sz w:val="26"/>
          <w:szCs w:val="26"/>
        </w:rPr>
        <w:t>Co-operation with the relevant law enforcement authorities, including the timely disclosure of information;</w:t>
      </w:r>
    </w:p>
    <w:p w:rsidR="002F060E" w:rsidRPr="002F060E" w:rsidRDefault="002F060E" w:rsidP="00733FF0">
      <w:pPr>
        <w:rPr>
          <w:sz w:val="26"/>
          <w:szCs w:val="26"/>
        </w:rPr>
      </w:pPr>
      <w:r w:rsidRPr="002F060E">
        <w:rPr>
          <w:sz w:val="26"/>
          <w:szCs w:val="26"/>
        </w:rPr>
        <w:t>As and when sought appropriate information’s of the clients as maintained are to be shared with the relevant law enforcement authorities and timely disclosures of the information’s to be made as per the requirement.</w:t>
      </w:r>
    </w:p>
    <w:p w:rsidR="002F060E" w:rsidRPr="002F060E" w:rsidRDefault="002F060E" w:rsidP="00733FF0">
      <w:pPr>
        <w:rPr>
          <w:sz w:val="26"/>
          <w:szCs w:val="26"/>
        </w:rPr>
      </w:pPr>
      <w:r w:rsidRPr="002F060E">
        <w:rPr>
          <w:sz w:val="26"/>
          <w:szCs w:val="26"/>
        </w:rPr>
        <w:t>Review of Policy and Procedures</w:t>
      </w:r>
    </w:p>
    <w:p w:rsidR="002F060E" w:rsidRPr="002F060E" w:rsidRDefault="002F060E" w:rsidP="00733FF0">
      <w:pPr>
        <w:rPr>
          <w:sz w:val="26"/>
          <w:szCs w:val="26"/>
        </w:rPr>
      </w:pPr>
      <w:r w:rsidRPr="002F060E">
        <w:rPr>
          <w:sz w:val="26"/>
          <w:szCs w:val="26"/>
        </w:rPr>
        <w:t>The management of the research Analyst firm reviewed the policies and procedures on the prevention of ML and TF to ensure their effectiveness as and when there is a change in regulatory guidelines with respect to the prevention of ML and TF.</w:t>
      </w:r>
    </w:p>
    <w:p w:rsidR="002F060E" w:rsidRDefault="002F060E" w:rsidP="00733FF0">
      <w:pPr>
        <w:rPr>
          <w:sz w:val="26"/>
          <w:szCs w:val="26"/>
        </w:rPr>
      </w:pPr>
      <w:r w:rsidRPr="002F060E">
        <w:rPr>
          <w:sz w:val="26"/>
          <w:szCs w:val="26"/>
        </w:rPr>
        <w:t>For,</w:t>
      </w:r>
    </w:p>
    <w:p w:rsidR="002F060E" w:rsidRPr="002F060E" w:rsidRDefault="002F060E" w:rsidP="00733FF0">
      <w:pPr>
        <w:rPr>
          <w:sz w:val="26"/>
          <w:szCs w:val="26"/>
        </w:rPr>
      </w:pPr>
      <w:r>
        <w:rPr>
          <w:sz w:val="26"/>
          <w:szCs w:val="26"/>
        </w:rPr>
        <w:t xml:space="preserve">DHARMESH BHATT </w:t>
      </w:r>
      <w:r w:rsidRPr="002F060E">
        <w:rPr>
          <w:sz w:val="26"/>
          <w:szCs w:val="26"/>
        </w:rPr>
        <w:t>SEBI Registered Research Analyst</w:t>
      </w:r>
    </w:p>
    <w:p w:rsidR="008A71AB" w:rsidRDefault="002F060E" w:rsidP="00733FF0">
      <w:pPr>
        <w:rPr>
          <w:sz w:val="26"/>
          <w:szCs w:val="26"/>
        </w:rPr>
      </w:pPr>
      <w:r w:rsidRPr="002F060E">
        <w:rPr>
          <w:sz w:val="26"/>
          <w:szCs w:val="26"/>
        </w:rPr>
        <w:t>Registration No. INH0000</w:t>
      </w:r>
      <w:r>
        <w:rPr>
          <w:sz w:val="26"/>
          <w:szCs w:val="26"/>
        </w:rPr>
        <w:t>09685</w:t>
      </w:r>
    </w:p>
    <w:p w:rsidR="00811E35" w:rsidRDefault="00811E35" w:rsidP="00733FF0"/>
    <w:sectPr w:rsidR="00811E35" w:rsidSect="00733FF0">
      <w:pgSz w:w="12240" w:h="15840"/>
      <w:pgMar w:top="567"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27C5"/>
    <w:multiLevelType w:val="multilevel"/>
    <w:tmpl w:val="B5B2D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7C330D"/>
    <w:multiLevelType w:val="multilevel"/>
    <w:tmpl w:val="8E9EE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B545A0"/>
    <w:multiLevelType w:val="multilevel"/>
    <w:tmpl w:val="949823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A31644"/>
    <w:multiLevelType w:val="multilevel"/>
    <w:tmpl w:val="D9E83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AB4FD5"/>
    <w:multiLevelType w:val="multilevel"/>
    <w:tmpl w:val="AABCA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D9E288A"/>
    <w:multiLevelType w:val="multilevel"/>
    <w:tmpl w:val="FAFE8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F347210"/>
    <w:multiLevelType w:val="multilevel"/>
    <w:tmpl w:val="34EA4B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DC11A42"/>
    <w:multiLevelType w:val="multilevel"/>
    <w:tmpl w:val="25DA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77A0C4E"/>
    <w:multiLevelType w:val="multilevel"/>
    <w:tmpl w:val="7B643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9343130"/>
    <w:multiLevelType w:val="multilevel"/>
    <w:tmpl w:val="5C94F2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26E2F2B"/>
    <w:multiLevelType w:val="multilevel"/>
    <w:tmpl w:val="788E6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28D696F"/>
    <w:multiLevelType w:val="multilevel"/>
    <w:tmpl w:val="40C64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9"/>
  </w:num>
  <w:num w:numId="3">
    <w:abstractNumId w:val="4"/>
  </w:num>
  <w:num w:numId="4">
    <w:abstractNumId w:val="1"/>
  </w:num>
  <w:num w:numId="5">
    <w:abstractNumId w:val="6"/>
  </w:num>
  <w:num w:numId="6">
    <w:abstractNumId w:val="11"/>
  </w:num>
  <w:num w:numId="7">
    <w:abstractNumId w:val="5"/>
  </w:num>
  <w:num w:numId="8">
    <w:abstractNumId w:val="8"/>
  </w:num>
  <w:num w:numId="9">
    <w:abstractNumId w:val="3"/>
  </w:num>
  <w:num w:numId="10">
    <w:abstractNumId w:val="2"/>
  </w:num>
  <w:num w:numId="11">
    <w:abstractNumId w:val="7"/>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71B"/>
    <w:rsid w:val="001C519E"/>
    <w:rsid w:val="002F060E"/>
    <w:rsid w:val="00526584"/>
    <w:rsid w:val="00590B76"/>
    <w:rsid w:val="006233DB"/>
    <w:rsid w:val="00733FF0"/>
    <w:rsid w:val="00811E35"/>
    <w:rsid w:val="00B6371B"/>
    <w:rsid w:val="00C5618B"/>
    <w:rsid w:val="00C648BF"/>
    <w:rsid w:val="00F805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57D30"/>
  <w15:chartTrackingRefBased/>
  <w15:docId w15:val="{950CE79C-8997-4AED-9A02-32FC920E4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F060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F060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F060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F06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2711754">
      <w:bodyDiv w:val="1"/>
      <w:marLeft w:val="0"/>
      <w:marRight w:val="0"/>
      <w:marTop w:val="0"/>
      <w:marBottom w:val="0"/>
      <w:divBdr>
        <w:top w:val="none" w:sz="0" w:space="0" w:color="auto"/>
        <w:left w:val="none" w:sz="0" w:space="0" w:color="auto"/>
        <w:bottom w:val="none" w:sz="0" w:space="0" w:color="auto"/>
        <w:right w:val="none" w:sz="0" w:space="0" w:color="auto"/>
      </w:divBdr>
      <w:divsChild>
        <w:div w:id="2083067632">
          <w:marLeft w:val="0"/>
          <w:marRight w:val="0"/>
          <w:marTop w:val="0"/>
          <w:marBottom w:val="300"/>
          <w:divBdr>
            <w:top w:val="none" w:sz="0" w:space="0" w:color="auto"/>
            <w:left w:val="none" w:sz="0" w:space="0" w:color="auto"/>
            <w:bottom w:val="none" w:sz="0" w:space="0" w:color="auto"/>
            <w:right w:val="none" w:sz="0" w:space="0" w:color="auto"/>
          </w:divBdr>
          <w:divsChild>
            <w:div w:id="822312602">
              <w:marLeft w:val="0"/>
              <w:marRight w:val="0"/>
              <w:marTop w:val="120"/>
              <w:marBottom w:val="135"/>
              <w:divBdr>
                <w:top w:val="none" w:sz="0" w:space="0" w:color="auto"/>
                <w:left w:val="none" w:sz="0" w:space="0" w:color="auto"/>
                <w:bottom w:val="none" w:sz="0" w:space="0" w:color="auto"/>
                <w:right w:val="none" w:sz="0" w:space="0" w:color="auto"/>
              </w:divBdr>
            </w:div>
          </w:divsChild>
        </w:div>
        <w:div w:id="1782913497">
          <w:marLeft w:val="0"/>
          <w:marRight w:val="0"/>
          <w:marTop w:val="0"/>
          <w:marBottom w:val="0"/>
          <w:divBdr>
            <w:top w:val="none" w:sz="0" w:space="0" w:color="auto"/>
            <w:left w:val="none" w:sz="0" w:space="0" w:color="auto"/>
            <w:bottom w:val="none" w:sz="0" w:space="0" w:color="auto"/>
            <w:right w:val="none" w:sz="0" w:space="0" w:color="auto"/>
          </w:divBdr>
          <w:divsChild>
            <w:div w:id="1121681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7</Pages>
  <Words>2168</Words>
  <Characters>12360</Characters>
  <Application>Microsoft Office Word</Application>
  <DocSecurity>0</DocSecurity>
  <Lines>103</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23</cp:revision>
  <dcterms:created xsi:type="dcterms:W3CDTF">2025-06-25T07:18:00Z</dcterms:created>
  <dcterms:modified xsi:type="dcterms:W3CDTF">2025-09-16T07:21:00Z</dcterms:modified>
</cp:coreProperties>
</file>